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39" w:rsidRDefault="007A1C39" w:rsidP="007A1C39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</w:p>
    <w:p w:rsidR="007A1C39" w:rsidRDefault="00405B00" w:rsidP="00405B00">
      <w:pPr>
        <w:pStyle w:val="2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  </w:t>
      </w:r>
      <w:r w:rsidR="00353DB8">
        <w:rPr>
          <w:rFonts w:ascii="Times New Roman" w:hAnsi="Times New Roman"/>
          <w:i w:val="0"/>
        </w:rPr>
        <w:t xml:space="preserve">     </w:t>
      </w:r>
      <w:r w:rsidR="007A1C39" w:rsidRPr="00405B00">
        <w:rPr>
          <w:rFonts w:ascii="Times New Roman" w:hAnsi="Times New Roman"/>
          <w:i w:val="0"/>
        </w:rPr>
        <w:t xml:space="preserve">Уважаемые жители </w:t>
      </w:r>
      <w:proofErr w:type="spellStart"/>
      <w:r w:rsidR="007A1C39" w:rsidRPr="00405B00">
        <w:rPr>
          <w:rFonts w:ascii="Times New Roman" w:hAnsi="Times New Roman"/>
          <w:i w:val="0"/>
        </w:rPr>
        <w:t>Выселковского</w:t>
      </w:r>
      <w:proofErr w:type="spellEnd"/>
      <w:r w:rsidR="007A1C39" w:rsidRPr="00405B00">
        <w:rPr>
          <w:rFonts w:ascii="Times New Roman" w:hAnsi="Times New Roman"/>
          <w:i w:val="0"/>
        </w:rPr>
        <w:t xml:space="preserve"> района!</w:t>
      </w:r>
    </w:p>
    <w:p w:rsidR="00353DB8" w:rsidRPr="00353DB8" w:rsidRDefault="00353DB8" w:rsidP="00353DB8"/>
    <w:p w:rsidR="00353DB8" w:rsidRPr="00353DB8" w:rsidRDefault="00353DB8" w:rsidP="00353D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Pr="00353DB8">
        <w:rPr>
          <w:rFonts w:eastAsia="Calibri"/>
          <w:sz w:val="28"/>
          <w:szCs w:val="28"/>
          <w:lang w:eastAsia="en-US"/>
        </w:rPr>
        <w:t>В соответствии со статьёй 69.1 Федерального закона от 13.07.2015 №218-ФЗ «О государственной регистрации недвижимости»</w:t>
      </w:r>
      <w:r w:rsidR="00674477">
        <w:rPr>
          <w:rFonts w:eastAsia="Calibri"/>
          <w:sz w:val="28"/>
          <w:szCs w:val="28"/>
          <w:lang w:eastAsia="en-US"/>
        </w:rPr>
        <w:t xml:space="preserve"> </w:t>
      </w:r>
      <w:r w:rsidR="004231C1">
        <w:rPr>
          <w:rFonts w:eastAsia="Calibri"/>
          <w:sz w:val="28"/>
          <w:szCs w:val="28"/>
          <w:lang w:eastAsia="en-US"/>
        </w:rPr>
        <w:t xml:space="preserve">администрацией муниципального образования </w:t>
      </w:r>
      <w:proofErr w:type="spellStart"/>
      <w:r w:rsidR="004231C1">
        <w:rPr>
          <w:rFonts w:eastAsia="Calibri"/>
          <w:sz w:val="28"/>
          <w:szCs w:val="28"/>
          <w:lang w:eastAsia="en-US"/>
        </w:rPr>
        <w:t>Выселковский</w:t>
      </w:r>
      <w:proofErr w:type="spellEnd"/>
      <w:r w:rsidR="004231C1">
        <w:rPr>
          <w:rFonts w:eastAsia="Calibri"/>
          <w:sz w:val="28"/>
          <w:szCs w:val="28"/>
          <w:lang w:eastAsia="en-US"/>
        </w:rPr>
        <w:t xml:space="preserve"> район и сельскими поселениями район</w:t>
      </w:r>
      <w:r w:rsidR="00674477">
        <w:rPr>
          <w:rFonts w:eastAsia="Calibri"/>
          <w:sz w:val="28"/>
          <w:szCs w:val="28"/>
          <w:lang w:eastAsia="en-US"/>
        </w:rPr>
        <w:t>а</w:t>
      </w:r>
      <w:r w:rsidRPr="00353DB8">
        <w:rPr>
          <w:rFonts w:eastAsia="Calibri"/>
          <w:sz w:val="28"/>
          <w:szCs w:val="28"/>
          <w:lang w:eastAsia="en-US"/>
        </w:rPr>
        <w:t xml:space="preserve"> проводятся мероприятия по выявлению правообладателей объектов недвижимого имущества, которые в соответствии с указанным законом являются ранее учтёнными (в Едином государственном реестре недвижимости имеются сведения о постановке объектов на государственный кадастровый учет, однако отсутствуют сведения о правообладателях).</w:t>
      </w:r>
      <w:proofErr w:type="gramEnd"/>
    </w:p>
    <w:p w:rsidR="00D3668F" w:rsidRDefault="00353DB8" w:rsidP="00353D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3DB8">
        <w:rPr>
          <w:rFonts w:eastAsia="Calibri"/>
          <w:sz w:val="28"/>
          <w:szCs w:val="28"/>
          <w:lang w:eastAsia="en-US"/>
        </w:rPr>
        <w:t>Сведения о вы</w:t>
      </w:r>
      <w:r w:rsidR="00D3668F">
        <w:rPr>
          <w:rFonts w:eastAsia="Calibri"/>
          <w:sz w:val="28"/>
          <w:szCs w:val="28"/>
          <w:lang w:eastAsia="en-US"/>
        </w:rPr>
        <w:t>явленных правообладателях вносятся</w:t>
      </w:r>
      <w:r w:rsidRPr="00353DB8">
        <w:rPr>
          <w:rFonts w:eastAsia="Calibri"/>
          <w:sz w:val="28"/>
          <w:szCs w:val="28"/>
          <w:lang w:eastAsia="en-US"/>
        </w:rPr>
        <w:t xml:space="preserve"> в Единый государственный реестр недвижимости</w:t>
      </w:r>
      <w:r w:rsidR="00D3668F">
        <w:rPr>
          <w:rFonts w:eastAsia="Calibri"/>
          <w:sz w:val="28"/>
          <w:szCs w:val="28"/>
          <w:lang w:eastAsia="en-US"/>
        </w:rPr>
        <w:t>.</w:t>
      </w:r>
    </w:p>
    <w:p w:rsidR="00555FEB" w:rsidRDefault="00D3668F" w:rsidP="00353D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3DB8">
        <w:rPr>
          <w:rFonts w:eastAsia="Calibri"/>
          <w:sz w:val="28"/>
          <w:szCs w:val="28"/>
          <w:lang w:eastAsia="en-US"/>
        </w:rPr>
        <w:t xml:space="preserve"> </w:t>
      </w:r>
      <w:r w:rsidR="00353DB8" w:rsidRPr="00353DB8">
        <w:rPr>
          <w:rFonts w:eastAsia="Calibri"/>
          <w:sz w:val="28"/>
          <w:szCs w:val="28"/>
          <w:lang w:eastAsia="en-US"/>
        </w:rPr>
        <w:t xml:space="preserve">Уполномоченные органы запрашивают необходимые сведения о правообладателях ранее учтённых объектов недвижимости в органах (организациях) технической инвентаризации, федеральных и краевых исполнительных органах власти, Социальном фонде Российской Федерации, у нотариусов, а также совершают обходы и ведут разъяснительную работу с населением. </w:t>
      </w:r>
    </w:p>
    <w:p w:rsidR="00353DB8" w:rsidRPr="00353DB8" w:rsidRDefault="00353DB8" w:rsidP="00353D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3DB8">
        <w:rPr>
          <w:rFonts w:eastAsia="Calibri"/>
          <w:sz w:val="28"/>
          <w:szCs w:val="28"/>
          <w:lang w:eastAsia="en-US"/>
        </w:rPr>
        <w:t xml:space="preserve">Правообладатели указанных объектов вправе самостоятельно обратиться в </w:t>
      </w:r>
      <w:proofErr w:type="spellStart"/>
      <w:r w:rsidRPr="00353DB8">
        <w:rPr>
          <w:rFonts w:eastAsia="Calibri"/>
          <w:sz w:val="28"/>
          <w:szCs w:val="28"/>
          <w:lang w:eastAsia="en-US"/>
        </w:rPr>
        <w:t>Росреестр</w:t>
      </w:r>
      <w:proofErr w:type="spellEnd"/>
      <w:r w:rsidRPr="00353DB8">
        <w:rPr>
          <w:rFonts w:eastAsia="Calibri"/>
          <w:sz w:val="28"/>
          <w:szCs w:val="28"/>
          <w:lang w:eastAsia="en-US"/>
        </w:rPr>
        <w:t xml:space="preserve"> с заявлением о регистрации права на принадлежащие им ранее учтённые объекты недвижимости. В свою очередь, регистрация права обеспечит правообладателей возможностью законного распоряжения указанными объектами, в том числе возможностью реконструкции, продажи, передачи в аренду, в наследство и др.</w:t>
      </w:r>
    </w:p>
    <w:p w:rsidR="00332D56" w:rsidRPr="00555FEB" w:rsidRDefault="00332D56" w:rsidP="00353DB8">
      <w:pPr>
        <w:ind w:firstLine="708"/>
        <w:jc w:val="both"/>
        <w:rPr>
          <w:b/>
          <w:bCs/>
          <w:iCs/>
          <w:sz w:val="28"/>
          <w:szCs w:val="28"/>
        </w:rPr>
      </w:pPr>
      <w:r w:rsidRPr="00555FEB">
        <w:rPr>
          <w:b/>
          <w:bCs/>
          <w:iCs/>
          <w:sz w:val="28"/>
          <w:szCs w:val="28"/>
        </w:rPr>
        <w:t xml:space="preserve">Рекомендуем Вам проверить свои документы на жилые дома, квартиры, земельные участки на предмет регистрации права собственности в Управлении </w:t>
      </w:r>
      <w:proofErr w:type="spellStart"/>
      <w:r w:rsidRPr="00555FEB">
        <w:rPr>
          <w:b/>
          <w:bCs/>
          <w:iCs/>
          <w:sz w:val="28"/>
          <w:szCs w:val="28"/>
        </w:rPr>
        <w:t>Росреестра</w:t>
      </w:r>
      <w:proofErr w:type="spellEnd"/>
      <w:r w:rsidRPr="00555FEB">
        <w:rPr>
          <w:b/>
          <w:bCs/>
          <w:iCs/>
          <w:sz w:val="28"/>
          <w:szCs w:val="28"/>
        </w:rPr>
        <w:t xml:space="preserve"> по Краснодарскому краю.</w:t>
      </w:r>
    </w:p>
    <w:p w:rsidR="00F5677A" w:rsidRPr="00353DB8" w:rsidRDefault="00332D56" w:rsidP="00353DB8">
      <w:pPr>
        <w:ind w:firstLine="708"/>
        <w:jc w:val="both"/>
        <w:rPr>
          <w:bCs/>
          <w:iCs/>
          <w:sz w:val="28"/>
          <w:szCs w:val="28"/>
        </w:rPr>
      </w:pPr>
      <w:proofErr w:type="gramStart"/>
      <w:r w:rsidRPr="00353DB8">
        <w:rPr>
          <w:bCs/>
          <w:iCs/>
          <w:sz w:val="28"/>
          <w:szCs w:val="28"/>
        </w:rPr>
        <w:t>В</w:t>
      </w:r>
      <w:r w:rsidR="00F5677A" w:rsidRPr="00353DB8">
        <w:rPr>
          <w:bCs/>
          <w:iCs/>
          <w:sz w:val="28"/>
          <w:szCs w:val="28"/>
        </w:rPr>
        <w:t xml:space="preserve"> случае если у Вас имеются: свидетельство на право собственности на землю (розовое), свидетельство о праве собственности (выданное администрацией сельского поселения), договора купли-продажи, дарения, мен</w:t>
      </w:r>
      <w:r w:rsidRPr="00353DB8">
        <w:rPr>
          <w:bCs/>
          <w:iCs/>
          <w:sz w:val="28"/>
          <w:szCs w:val="28"/>
        </w:rPr>
        <w:t>ы</w:t>
      </w:r>
      <w:r w:rsidR="00F5677A" w:rsidRPr="00353DB8">
        <w:rPr>
          <w:bCs/>
          <w:iCs/>
          <w:sz w:val="28"/>
          <w:szCs w:val="28"/>
        </w:rPr>
        <w:t xml:space="preserve"> (зарегистрированные в БТИ или администрации сельского поселения), Вам необходимо обратиться в любой офис МФЦ</w:t>
      </w:r>
      <w:r w:rsidRPr="00353DB8">
        <w:rPr>
          <w:bCs/>
          <w:iCs/>
          <w:sz w:val="28"/>
          <w:szCs w:val="28"/>
        </w:rPr>
        <w:t xml:space="preserve"> и предоставить подлинник правоустанавливающего документа, па</w:t>
      </w:r>
      <w:r w:rsidR="0094626C" w:rsidRPr="00353DB8">
        <w:rPr>
          <w:bCs/>
          <w:iCs/>
          <w:sz w:val="28"/>
          <w:szCs w:val="28"/>
        </w:rPr>
        <w:t xml:space="preserve">спорт гражданина и СНИЛС </w:t>
      </w:r>
      <w:r w:rsidR="00F5677A" w:rsidRPr="00353DB8">
        <w:rPr>
          <w:bCs/>
          <w:iCs/>
          <w:sz w:val="28"/>
          <w:szCs w:val="28"/>
        </w:rPr>
        <w:t xml:space="preserve"> для подачи документов с целью регистрации права собственности в Управлении Росреестра по</w:t>
      </w:r>
      <w:proofErr w:type="gramEnd"/>
      <w:r w:rsidR="00F5677A" w:rsidRPr="00353DB8">
        <w:rPr>
          <w:bCs/>
          <w:iCs/>
          <w:sz w:val="28"/>
          <w:szCs w:val="28"/>
        </w:rPr>
        <w:t xml:space="preserve"> Краснодарскому краю.</w:t>
      </w:r>
    </w:p>
    <w:p w:rsidR="0094626C" w:rsidRPr="004231C1" w:rsidRDefault="0094626C" w:rsidP="00353DB8">
      <w:pPr>
        <w:ind w:firstLine="708"/>
        <w:jc w:val="both"/>
        <w:rPr>
          <w:b/>
          <w:bCs/>
          <w:iCs/>
          <w:sz w:val="28"/>
          <w:szCs w:val="28"/>
        </w:rPr>
      </w:pPr>
      <w:r w:rsidRPr="004231C1">
        <w:rPr>
          <w:b/>
          <w:bCs/>
          <w:iCs/>
          <w:sz w:val="28"/>
          <w:szCs w:val="28"/>
          <w:u w:val="single"/>
        </w:rPr>
        <w:t>Важный момент</w:t>
      </w:r>
      <w:r w:rsidRPr="004231C1">
        <w:rPr>
          <w:b/>
          <w:bCs/>
          <w:iCs/>
          <w:sz w:val="28"/>
          <w:szCs w:val="28"/>
        </w:rPr>
        <w:t>: государственная пошлина за регистрацию ранее возникшего права не уплачивается.</w:t>
      </w:r>
    </w:p>
    <w:p w:rsidR="0040619B" w:rsidRPr="00353DB8" w:rsidRDefault="0094626C" w:rsidP="00353DB8">
      <w:pPr>
        <w:ind w:firstLine="708"/>
        <w:jc w:val="both"/>
        <w:rPr>
          <w:bCs/>
          <w:iCs/>
          <w:sz w:val="28"/>
          <w:szCs w:val="28"/>
        </w:rPr>
      </w:pPr>
      <w:r w:rsidRPr="00353DB8">
        <w:rPr>
          <w:bCs/>
          <w:iCs/>
          <w:sz w:val="28"/>
          <w:szCs w:val="28"/>
        </w:rPr>
        <w:t>Регистрация права собственности в ЕГРН</w:t>
      </w:r>
      <w:r w:rsidR="007B432A" w:rsidRPr="00353DB8">
        <w:rPr>
          <w:bCs/>
          <w:iCs/>
          <w:sz w:val="28"/>
          <w:szCs w:val="28"/>
        </w:rPr>
        <w:t xml:space="preserve"> </w:t>
      </w:r>
      <w:r w:rsidR="0040619B" w:rsidRPr="00353DB8">
        <w:rPr>
          <w:bCs/>
          <w:iCs/>
          <w:sz w:val="28"/>
          <w:szCs w:val="28"/>
        </w:rPr>
        <w:t>позволяет:</w:t>
      </w:r>
    </w:p>
    <w:p w:rsidR="007B432A" w:rsidRPr="00353DB8" w:rsidRDefault="007B432A" w:rsidP="00353DB8">
      <w:pPr>
        <w:ind w:firstLine="708"/>
        <w:jc w:val="both"/>
        <w:rPr>
          <w:bCs/>
          <w:iCs/>
          <w:sz w:val="28"/>
          <w:szCs w:val="28"/>
        </w:rPr>
      </w:pPr>
      <w:r w:rsidRPr="00353DB8">
        <w:rPr>
          <w:bCs/>
          <w:iCs/>
          <w:sz w:val="28"/>
          <w:szCs w:val="28"/>
        </w:rPr>
        <w:t>-стать полноправным хозяином объекта;</w:t>
      </w:r>
    </w:p>
    <w:p w:rsidR="007B432A" w:rsidRPr="00353DB8" w:rsidRDefault="007B432A" w:rsidP="00353DB8">
      <w:pPr>
        <w:ind w:firstLine="708"/>
        <w:jc w:val="both"/>
        <w:rPr>
          <w:bCs/>
          <w:iCs/>
          <w:sz w:val="28"/>
          <w:szCs w:val="28"/>
        </w:rPr>
      </w:pPr>
      <w:r w:rsidRPr="00353DB8">
        <w:rPr>
          <w:bCs/>
          <w:iCs/>
          <w:sz w:val="28"/>
          <w:szCs w:val="28"/>
        </w:rPr>
        <w:t>-совершать с недвижимостью любые сделки (продавать, дарить, сдавать в аренду и т.д.);</w:t>
      </w:r>
    </w:p>
    <w:p w:rsidR="007B432A" w:rsidRPr="00353DB8" w:rsidRDefault="007B432A" w:rsidP="00353DB8">
      <w:pPr>
        <w:ind w:firstLine="708"/>
        <w:jc w:val="both"/>
        <w:rPr>
          <w:bCs/>
          <w:iCs/>
          <w:sz w:val="28"/>
          <w:szCs w:val="28"/>
        </w:rPr>
      </w:pPr>
      <w:r w:rsidRPr="00353DB8">
        <w:rPr>
          <w:bCs/>
          <w:iCs/>
          <w:sz w:val="28"/>
          <w:szCs w:val="28"/>
        </w:rPr>
        <w:t xml:space="preserve">-защитить </w:t>
      </w:r>
      <w:r w:rsidR="0040619B" w:rsidRPr="00353DB8">
        <w:rPr>
          <w:bCs/>
          <w:iCs/>
          <w:sz w:val="28"/>
          <w:szCs w:val="28"/>
        </w:rPr>
        <w:t>свое имущество перед другими гражданами;</w:t>
      </w:r>
    </w:p>
    <w:p w:rsidR="0040619B" w:rsidRPr="00353DB8" w:rsidRDefault="0040619B" w:rsidP="00353DB8">
      <w:pPr>
        <w:ind w:firstLine="708"/>
        <w:jc w:val="both"/>
        <w:rPr>
          <w:bCs/>
          <w:iCs/>
          <w:sz w:val="28"/>
          <w:szCs w:val="28"/>
        </w:rPr>
      </w:pPr>
      <w:r w:rsidRPr="00353DB8">
        <w:rPr>
          <w:bCs/>
          <w:iCs/>
          <w:sz w:val="28"/>
          <w:szCs w:val="28"/>
        </w:rPr>
        <w:t>-предоставлять меньше документов в государственные и муниципальные органы;</w:t>
      </w:r>
    </w:p>
    <w:p w:rsidR="0040619B" w:rsidRPr="00353DB8" w:rsidRDefault="0040619B" w:rsidP="00353DB8">
      <w:pPr>
        <w:ind w:firstLine="708"/>
        <w:jc w:val="both"/>
        <w:rPr>
          <w:bCs/>
          <w:iCs/>
          <w:sz w:val="28"/>
          <w:szCs w:val="28"/>
        </w:rPr>
      </w:pPr>
      <w:r w:rsidRPr="00353DB8">
        <w:rPr>
          <w:bCs/>
          <w:iCs/>
          <w:sz w:val="28"/>
          <w:szCs w:val="28"/>
        </w:rPr>
        <w:t>-получить компенсацию за порчу имущества в случае стихийных бедствий;</w:t>
      </w:r>
    </w:p>
    <w:p w:rsidR="0040619B" w:rsidRPr="00353DB8" w:rsidRDefault="0040619B" w:rsidP="00353DB8">
      <w:pPr>
        <w:ind w:firstLine="708"/>
        <w:jc w:val="both"/>
        <w:rPr>
          <w:bCs/>
          <w:iCs/>
          <w:sz w:val="28"/>
          <w:szCs w:val="28"/>
        </w:rPr>
      </w:pPr>
      <w:r w:rsidRPr="00353DB8">
        <w:rPr>
          <w:bCs/>
          <w:iCs/>
          <w:sz w:val="28"/>
          <w:szCs w:val="28"/>
        </w:rPr>
        <w:t>-беспрепятственно получать с</w:t>
      </w:r>
      <w:r w:rsidR="00B64A7F" w:rsidRPr="00353DB8">
        <w:rPr>
          <w:bCs/>
          <w:iCs/>
          <w:sz w:val="28"/>
          <w:szCs w:val="28"/>
        </w:rPr>
        <w:t>ведения об объекте недвижимости;</w:t>
      </w:r>
    </w:p>
    <w:p w:rsidR="00B64A7F" w:rsidRPr="00353DB8" w:rsidRDefault="00B64A7F" w:rsidP="00353DB8">
      <w:pPr>
        <w:ind w:firstLine="708"/>
        <w:jc w:val="both"/>
        <w:rPr>
          <w:bCs/>
          <w:iCs/>
          <w:sz w:val="28"/>
          <w:szCs w:val="28"/>
        </w:rPr>
      </w:pPr>
      <w:r w:rsidRPr="00353DB8">
        <w:rPr>
          <w:bCs/>
          <w:iCs/>
          <w:sz w:val="28"/>
          <w:szCs w:val="28"/>
        </w:rPr>
        <w:lastRenderedPageBreak/>
        <w:t>-</w:t>
      </w:r>
      <w:r w:rsidR="009D7684" w:rsidRPr="00353DB8">
        <w:rPr>
          <w:bCs/>
          <w:iCs/>
          <w:sz w:val="28"/>
          <w:szCs w:val="28"/>
        </w:rPr>
        <w:t>обезопас</w:t>
      </w:r>
      <w:r w:rsidRPr="00353DB8">
        <w:rPr>
          <w:bCs/>
          <w:iCs/>
          <w:sz w:val="28"/>
          <w:szCs w:val="28"/>
        </w:rPr>
        <w:t>и</w:t>
      </w:r>
      <w:r w:rsidR="009D7684" w:rsidRPr="00353DB8">
        <w:rPr>
          <w:bCs/>
          <w:iCs/>
          <w:sz w:val="28"/>
          <w:szCs w:val="28"/>
        </w:rPr>
        <w:t>ть</w:t>
      </w:r>
      <w:r w:rsidRPr="00353DB8">
        <w:rPr>
          <w:bCs/>
          <w:iCs/>
          <w:sz w:val="28"/>
          <w:szCs w:val="28"/>
        </w:rPr>
        <w:t xml:space="preserve"> и защит</w:t>
      </w:r>
      <w:r w:rsidR="009D7684" w:rsidRPr="00353DB8">
        <w:rPr>
          <w:bCs/>
          <w:iCs/>
          <w:sz w:val="28"/>
          <w:szCs w:val="28"/>
        </w:rPr>
        <w:t>ить свою</w:t>
      </w:r>
      <w:r w:rsidRPr="00353DB8">
        <w:rPr>
          <w:bCs/>
          <w:iCs/>
          <w:sz w:val="28"/>
          <w:szCs w:val="28"/>
        </w:rPr>
        <w:t xml:space="preserve"> недвижимост</w:t>
      </w:r>
      <w:r w:rsidR="009D7684" w:rsidRPr="00353DB8">
        <w:rPr>
          <w:bCs/>
          <w:iCs/>
          <w:sz w:val="28"/>
          <w:szCs w:val="28"/>
        </w:rPr>
        <w:t>ь</w:t>
      </w:r>
      <w:r w:rsidRPr="00353DB8">
        <w:rPr>
          <w:bCs/>
          <w:iCs/>
          <w:sz w:val="28"/>
          <w:szCs w:val="28"/>
        </w:rPr>
        <w:t xml:space="preserve"> от мошенников.</w:t>
      </w:r>
    </w:p>
    <w:p w:rsidR="00B55909" w:rsidRPr="00353DB8" w:rsidRDefault="00B55909" w:rsidP="00353DB8">
      <w:pPr>
        <w:ind w:firstLine="708"/>
        <w:jc w:val="both"/>
        <w:rPr>
          <w:color w:val="212529"/>
          <w:sz w:val="28"/>
          <w:szCs w:val="28"/>
        </w:rPr>
      </w:pPr>
      <w:r w:rsidRPr="00353DB8">
        <w:rPr>
          <w:bCs/>
          <w:iCs/>
          <w:sz w:val="28"/>
          <w:szCs w:val="28"/>
        </w:rPr>
        <w:t xml:space="preserve">В случае если Вы не зарегистрировали права на жилые дома, квартиры, земельные участки, то в соответствии </w:t>
      </w:r>
      <w:r w:rsidR="00353DB8">
        <w:rPr>
          <w:bCs/>
          <w:iCs/>
          <w:sz w:val="28"/>
          <w:szCs w:val="28"/>
        </w:rPr>
        <w:t xml:space="preserve">с </w:t>
      </w:r>
      <w:r w:rsidR="00405B00" w:rsidRPr="00353DB8">
        <w:rPr>
          <w:color w:val="212529"/>
          <w:sz w:val="28"/>
          <w:szCs w:val="28"/>
        </w:rPr>
        <w:t>Гражданск</w:t>
      </w:r>
      <w:r w:rsidR="00353DB8">
        <w:rPr>
          <w:color w:val="212529"/>
          <w:sz w:val="28"/>
          <w:szCs w:val="28"/>
        </w:rPr>
        <w:t>им</w:t>
      </w:r>
      <w:r w:rsidR="00405B00" w:rsidRPr="00353DB8">
        <w:rPr>
          <w:color w:val="212529"/>
          <w:sz w:val="28"/>
          <w:szCs w:val="28"/>
        </w:rPr>
        <w:t xml:space="preserve"> кодекс</w:t>
      </w:r>
      <w:r w:rsidR="00353DB8">
        <w:rPr>
          <w:color w:val="212529"/>
          <w:sz w:val="28"/>
          <w:szCs w:val="28"/>
        </w:rPr>
        <w:t>ом</w:t>
      </w:r>
      <w:r w:rsidR="00405B00" w:rsidRPr="00353DB8">
        <w:rPr>
          <w:color w:val="212529"/>
          <w:sz w:val="28"/>
          <w:szCs w:val="28"/>
        </w:rPr>
        <w:t xml:space="preserve"> Российской  Федерации </w:t>
      </w:r>
      <w:r w:rsidRPr="00353DB8">
        <w:rPr>
          <w:color w:val="212529"/>
          <w:sz w:val="28"/>
          <w:szCs w:val="28"/>
        </w:rPr>
        <w:t xml:space="preserve">данная </w:t>
      </w:r>
      <w:r w:rsidR="00405B00" w:rsidRPr="00353DB8">
        <w:rPr>
          <w:color w:val="212529"/>
          <w:sz w:val="28"/>
          <w:szCs w:val="28"/>
        </w:rPr>
        <w:t xml:space="preserve"> вещь, которая не имеет собственника или собственник которой неизвестен либо, если иное не предусмотрено законами, от права </w:t>
      </w:r>
      <w:proofErr w:type="gramStart"/>
      <w:r w:rsidR="00405B00" w:rsidRPr="00353DB8">
        <w:rPr>
          <w:color w:val="212529"/>
          <w:sz w:val="28"/>
          <w:szCs w:val="28"/>
        </w:rPr>
        <w:t>собственности</w:t>
      </w:r>
      <w:proofErr w:type="gramEnd"/>
      <w:r w:rsidR="00405B00" w:rsidRPr="00353DB8">
        <w:rPr>
          <w:color w:val="212529"/>
          <w:sz w:val="28"/>
          <w:szCs w:val="28"/>
        </w:rPr>
        <w:t xml:space="preserve"> н</w:t>
      </w:r>
      <w:r w:rsidRPr="00353DB8">
        <w:rPr>
          <w:color w:val="212529"/>
          <w:sz w:val="28"/>
          <w:szCs w:val="28"/>
        </w:rPr>
        <w:t>а которую собственник отказался, является Бесхозяйной</w:t>
      </w:r>
      <w:r w:rsidR="00405B00" w:rsidRPr="00353DB8">
        <w:rPr>
          <w:color w:val="212529"/>
          <w:sz w:val="28"/>
          <w:szCs w:val="28"/>
        </w:rPr>
        <w:t xml:space="preserve"> недвижим</w:t>
      </w:r>
      <w:r w:rsidRPr="00353DB8">
        <w:rPr>
          <w:color w:val="212529"/>
          <w:sz w:val="28"/>
          <w:szCs w:val="28"/>
        </w:rPr>
        <w:t>ой</w:t>
      </w:r>
      <w:r w:rsidR="00405B00" w:rsidRPr="00353DB8">
        <w:rPr>
          <w:color w:val="212529"/>
          <w:sz w:val="28"/>
          <w:szCs w:val="28"/>
        </w:rPr>
        <w:t xml:space="preserve"> вещ</w:t>
      </w:r>
      <w:r w:rsidRPr="00353DB8">
        <w:rPr>
          <w:color w:val="212529"/>
          <w:sz w:val="28"/>
          <w:szCs w:val="28"/>
        </w:rPr>
        <w:t>ью.</w:t>
      </w:r>
    </w:p>
    <w:p w:rsidR="00405B00" w:rsidRPr="00353DB8" w:rsidRDefault="00353DB8" w:rsidP="00B55909">
      <w:pPr>
        <w:ind w:firstLine="708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Такая бесхозяйственная недвижимость  принимае</w:t>
      </w:r>
      <w:r w:rsidR="00405B00" w:rsidRPr="00353DB8">
        <w:rPr>
          <w:color w:val="212529"/>
          <w:sz w:val="28"/>
          <w:szCs w:val="28"/>
        </w:rPr>
        <w:t>тся на </w:t>
      </w:r>
      <w:hyperlink r:id="rId6" w:history="1">
        <w:r w:rsidR="00405B00" w:rsidRPr="00353DB8">
          <w:rPr>
            <w:color w:val="0275D8"/>
            <w:sz w:val="28"/>
            <w:szCs w:val="28"/>
          </w:rPr>
          <w:t>учет</w:t>
        </w:r>
      </w:hyperlink>
      <w:r w:rsidR="00405B00" w:rsidRPr="00353DB8">
        <w:rPr>
          <w:color w:val="212529"/>
          <w:sz w:val="28"/>
          <w:szCs w:val="28"/>
        </w:rPr>
        <w:t> органом, осуществляющим государственную регистрацию права на недвижимое имущество, по заявлению органа местного самоуправления, на территории которого они находятся.</w:t>
      </w:r>
    </w:p>
    <w:p w:rsidR="00405B00" w:rsidRPr="00353DB8" w:rsidRDefault="00353DB8" w:rsidP="00405B00">
      <w:pPr>
        <w:shd w:val="clear" w:color="auto" w:fill="FFFFFF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</w:t>
      </w:r>
      <w:r w:rsidR="00405B00" w:rsidRPr="00353DB8">
        <w:rPr>
          <w:color w:val="212529"/>
          <w:sz w:val="28"/>
          <w:szCs w:val="28"/>
        </w:rPr>
        <w:t>По истечении года со дня постановки бесхозяйной недвижимой</w:t>
      </w:r>
      <w:r>
        <w:rPr>
          <w:color w:val="212529"/>
          <w:sz w:val="28"/>
          <w:szCs w:val="28"/>
        </w:rPr>
        <w:t xml:space="preserve"> </w:t>
      </w:r>
      <w:r w:rsidR="00405B00" w:rsidRPr="00353DB8">
        <w:rPr>
          <w:color w:val="212529"/>
          <w:sz w:val="28"/>
          <w:szCs w:val="28"/>
        </w:rPr>
        <w:t xml:space="preserve">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:rsidR="00353DB8" w:rsidRPr="00353DB8" w:rsidRDefault="00353DB8" w:rsidP="00353DB8">
      <w:pPr>
        <w:shd w:val="clear" w:color="auto" w:fill="FFFFFF"/>
        <w:jc w:val="both"/>
        <w:rPr>
          <w:sz w:val="28"/>
          <w:szCs w:val="28"/>
        </w:rPr>
      </w:pPr>
      <w:r w:rsidRPr="00353DB8">
        <w:rPr>
          <w:sz w:val="28"/>
          <w:szCs w:val="28"/>
        </w:rPr>
        <w:t xml:space="preserve">         </w:t>
      </w:r>
      <w:r w:rsidR="00405B00" w:rsidRPr="00353DB8">
        <w:rPr>
          <w:sz w:val="28"/>
          <w:szCs w:val="28"/>
        </w:rPr>
        <w:t>Таким образом, законодательством устанавливается особый порядок приобретения права собственности на бесхозяйную недвижимую вещь.</w:t>
      </w:r>
    </w:p>
    <w:p w:rsidR="00405B00" w:rsidRPr="00353DB8" w:rsidRDefault="00405B00" w:rsidP="00353DB8">
      <w:pPr>
        <w:shd w:val="clear" w:color="auto" w:fill="FFFFFF"/>
        <w:jc w:val="both"/>
        <w:rPr>
          <w:sz w:val="28"/>
          <w:szCs w:val="28"/>
        </w:rPr>
      </w:pPr>
      <w:r w:rsidRPr="00353DB8">
        <w:rPr>
          <w:sz w:val="28"/>
          <w:szCs w:val="28"/>
          <w:shd w:val="clear" w:color="auto" w:fill="FFFFFF"/>
        </w:rPr>
        <w:t xml:space="preserve">       В случае, если отсутствуют </w:t>
      </w:r>
      <w:proofErr w:type="gramStart"/>
      <w:r w:rsidRPr="00353DB8">
        <w:rPr>
          <w:sz w:val="28"/>
          <w:szCs w:val="28"/>
          <w:shd w:val="clear" w:color="auto" w:fill="FFFFFF"/>
        </w:rPr>
        <w:t>наследники</w:t>
      </w:r>
      <w:proofErr w:type="gramEnd"/>
      <w:r w:rsidRPr="00353DB8">
        <w:rPr>
          <w:sz w:val="28"/>
          <w:szCs w:val="28"/>
          <w:shd w:val="clear" w:color="auto" w:fill="FFFFFF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 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  имущество умершего считается </w:t>
      </w:r>
      <w:r w:rsidRPr="003E0751">
        <w:rPr>
          <w:sz w:val="28"/>
          <w:szCs w:val="28"/>
          <w:shd w:val="clear" w:color="auto" w:fill="FFFFFF"/>
        </w:rPr>
        <w:t>выморочным.</w:t>
      </w:r>
    </w:p>
    <w:p w:rsidR="00353DB8" w:rsidRDefault="00353DB8" w:rsidP="003E0751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0355" w:rsidRPr="00353DB8">
        <w:rPr>
          <w:sz w:val="28"/>
          <w:szCs w:val="28"/>
        </w:rPr>
        <w:t>Наследниками выморочного имущества призна</w:t>
      </w:r>
      <w:r w:rsidR="003E0751">
        <w:rPr>
          <w:sz w:val="28"/>
          <w:szCs w:val="28"/>
        </w:rPr>
        <w:t>е</w:t>
      </w:r>
      <w:r w:rsidR="00080355" w:rsidRPr="00353DB8">
        <w:rPr>
          <w:sz w:val="28"/>
          <w:szCs w:val="28"/>
        </w:rPr>
        <w:t>тся</w:t>
      </w:r>
      <w:r w:rsidR="003E0751">
        <w:rPr>
          <w:sz w:val="28"/>
          <w:szCs w:val="28"/>
        </w:rPr>
        <w:t xml:space="preserve"> </w:t>
      </w:r>
      <w:r w:rsidR="00080355" w:rsidRPr="00353DB8">
        <w:rPr>
          <w:sz w:val="28"/>
          <w:szCs w:val="28"/>
        </w:rPr>
        <w:t>муниципальное образование, если на его территории расположено жилое помещение, земельный участок вместе с расположенными на нем зданиями и сооружениями, или если в качестве имущества переходит доля в праве общей долевой собственности на помещение или участок</w:t>
      </w:r>
      <w:r w:rsidRPr="00353DB8">
        <w:rPr>
          <w:sz w:val="28"/>
          <w:szCs w:val="28"/>
        </w:rPr>
        <w:t>.</w:t>
      </w:r>
    </w:p>
    <w:p w:rsidR="00555FEB" w:rsidRDefault="00555FEB" w:rsidP="003E0751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6C42" w:rsidRDefault="001B6C42" w:rsidP="003E0751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55FEB" w:rsidRPr="0067782A" w:rsidRDefault="00555FEB" w:rsidP="003E0751">
      <w:pPr>
        <w:pStyle w:val="a9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67782A">
        <w:rPr>
          <w:sz w:val="18"/>
          <w:szCs w:val="18"/>
        </w:rPr>
        <w:t xml:space="preserve">Администрация муниципального образования </w:t>
      </w:r>
      <w:proofErr w:type="spellStart"/>
      <w:r w:rsidRPr="0067782A">
        <w:rPr>
          <w:sz w:val="18"/>
          <w:szCs w:val="18"/>
        </w:rPr>
        <w:t>Выселковский</w:t>
      </w:r>
      <w:proofErr w:type="spellEnd"/>
      <w:r w:rsidRPr="0067782A">
        <w:rPr>
          <w:sz w:val="18"/>
          <w:szCs w:val="18"/>
        </w:rPr>
        <w:t xml:space="preserve"> район</w:t>
      </w:r>
    </w:p>
    <w:p w:rsidR="00555FEB" w:rsidRPr="0067782A" w:rsidRDefault="00555FEB" w:rsidP="003E0751">
      <w:pPr>
        <w:pStyle w:val="a9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67782A">
        <w:rPr>
          <w:sz w:val="18"/>
          <w:szCs w:val="18"/>
        </w:rPr>
        <w:t xml:space="preserve">Федеральная служба государственной регистрации кадастра и картографии по Краснодарскому краю по Тихорецкому и </w:t>
      </w:r>
      <w:proofErr w:type="spellStart"/>
      <w:r w:rsidRPr="0067782A">
        <w:rPr>
          <w:sz w:val="18"/>
          <w:szCs w:val="18"/>
        </w:rPr>
        <w:t>Выселковскому</w:t>
      </w:r>
      <w:proofErr w:type="spellEnd"/>
      <w:r w:rsidRPr="0067782A">
        <w:rPr>
          <w:sz w:val="18"/>
          <w:szCs w:val="18"/>
        </w:rPr>
        <w:t xml:space="preserve"> районов.</w:t>
      </w:r>
    </w:p>
    <w:p w:rsidR="00F5677A" w:rsidRPr="00405B00" w:rsidRDefault="00F5677A" w:rsidP="00353DB8">
      <w:pPr>
        <w:ind w:firstLine="708"/>
        <w:jc w:val="both"/>
        <w:rPr>
          <w:b/>
          <w:bCs/>
          <w:iCs/>
          <w:sz w:val="28"/>
          <w:szCs w:val="28"/>
        </w:rPr>
      </w:pPr>
    </w:p>
    <w:sectPr w:rsidR="00F5677A" w:rsidRPr="00405B00" w:rsidSect="007A1C3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31B3C"/>
    <w:multiLevelType w:val="multilevel"/>
    <w:tmpl w:val="004C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65"/>
    <w:rsid w:val="0002092B"/>
    <w:rsid w:val="00080355"/>
    <w:rsid w:val="00091042"/>
    <w:rsid w:val="000B669D"/>
    <w:rsid w:val="00117979"/>
    <w:rsid w:val="00172B5D"/>
    <w:rsid w:val="001B6C42"/>
    <w:rsid w:val="00285149"/>
    <w:rsid w:val="00332D56"/>
    <w:rsid w:val="00353DB8"/>
    <w:rsid w:val="003E0751"/>
    <w:rsid w:val="00405B00"/>
    <w:rsid w:val="0040619B"/>
    <w:rsid w:val="004231C1"/>
    <w:rsid w:val="00474D9C"/>
    <w:rsid w:val="004F4942"/>
    <w:rsid w:val="00555FEB"/>
    <w:rsid w:val="00556341"/>
    <w:rsid w:val="005E6C56"/>
    <w:rsid w:val="00674477"/>
    <w:rsid w:val="0067782A"/>
    <w:rsid w:val="006D26AA"/>
    <w:rsid w:val="006F313A"/>
    <w:rsid w:val="007A1C39"/>
    <w:rsid w:val="007B432A"/>
    <w:rsid w:val="008153BB"/>
    <w:rsid w:val="00892E42"/>
    <w:rsid w:val="0094626C"/>
    <w:rsid w:val="009D7684"/>
    <w:rsid w:val="00AB5188"/>
    <w:rsid w:val="00B24CA0"/>
    <w:rsid w:val="00B55909"/>
    <w:rsid w:val="00B64A7F"/>
    <w:rsid w:val="00CA0427"/>
    <w:rsid w:val="00D3668F"/>
    <w:rsid w:val="00D777AA"/>
    <w:rsid w:val="00F24214"/>
    <w:rsid w:val="00F5677A"/>
    <w:rsid w:val="00F9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906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06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F90665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906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t">
    <w:name w:val="st"/>
    <w:basedOn w:val="a0"/>
    <w:rsid w:val="00F90665"/>
  </w:style>
  <w:style w:type="character" w:styleId="a5">
    <w:name w:val="Emphasis"/>
    <w:uiPriority w:val="20"/>
    <w:qFormat/>
    <w:rsid w:val="00F906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209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92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405B0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8035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906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06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F90665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906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t">
    <w:name w:val="st"/>
    <w:basedOn w:val="a0"/>
    <w:rsid w:val="00F90665"/>
  </w:style>
  <w:style w:type="character" w:styleId="a5">
    <w:name w:val="Emphasis"/>
    <w:uiPriority w:val="20"/>
    <w:qFormat/>
    <w:rsid w:val="00F906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209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92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405B0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803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B8DA5A82A700DCB9E6DF6CB1B9198B78448AE19D2A480E96F51EE2B50E3206A8A66A7425517B4762j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Хажирокова Екатерина Георгиевна</dc:creator>
  <cp:lastModifiedBy>Александр Пазий</cp:lastModifiedBy>
  <cp:revision>2</cp:revision>
  <cp:lastPrinted>2023-08-23T08:33:00Z</cp:lastPrinted>
  <dcterms:created xsi:type="dcterms:W3CDTF">2023-09-06T06:48:00Z</dcterms:created>
  <dcterms:modified xsi:type="dcterms:W3CDTF">2023-09-06T06:48:00Z</dcterms:modified>
</cp:coreProperties>
</file>